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DA" w:rsidRPr="00E1031F" w:rsidRDefault="00E612DA" w:rsidP="00E612D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028"/>
        <w:gridCol w:w="8328"/>
      </w:tblGrid>
      <w:tr w:rsidR="00E612DA" w:rsidRPr="00E1031F" w:rsidTr="007A5DCB">
        <w:tc>
          <w:tcPr>
            <w:tcW w:w="8028" w:type="dxa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304" w:type="dxa"/>
              <w:tblBorders>
                <w:top w:val="doubleWave" w:sz="6" w:space="0" w:color="auto"/>
                <w:left w:val="doubleWave" w:sz="6" w:space="0" w:color="auto"/>
                <w:bottom w:val="doubleWave" w:sz="6" w:space="0" w:color="auto"/>
                <w:right w:val="doubleWave" w:sz="6" w:space="0" w:color="auto"/>
                <w:insideH w:val="doubleWave" w:sz="6" w:space="0" w:color="auto"/>
                <w:insideV w:val="doubleWav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0"/>
            </w:tblGrid>
            <w:tr w:rsidR="00E612DA" w:rsidRPr="00E1031F" w:rsidTr="007A5DCB">
              <w:tblPrEx>
                <w:tblCellMar>
                  <w:top w:w="0" w:type="dxa"/>
                  <w:bottom w:w="0" w:type="dxa"/>
                </w:tblCellMar>
              </w:tblPrEx>
              <w:trPr>
                <w:trHeight w:val="1468"/>
              </w:trPr>
              <w:tc>
                <w:tcPr>
                  <w:tcW w:w="7200" w:type="dxa"/>
                </w:tcPr>
                <w:p w:rsidR="00E612DA" w:rsidRPr="00E1031F" w:rsidRDefault="00E612DA" w:rsidP="007A5DCB">
                  <w:pPr>
                    <w:spacing w:before="24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E1031F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Інвалідність не може і не повинна бути перешкодою до продуктивної зайнятості</w:t>
                  </w:r>
                </w:p>
              </w:tc>
            </w:tr>
          </w:tbl>
          <w:p w:rsidR="00E612DA" w:rsidRPr="00E1031F" w:rsidRDefault="00E612DA" w:rsidP="007A5DCB">
            <w:pPr>
              <w:spacing w:before="720" w:after="240"/>
              <w:jc w:val="center"/>
              <w:rPr>
                <w:b/>
              </w:rPr>
            </w:pPr>
            <w:r w:rsidRPr="00E1031F">
              <w:rPr>
                <w:b/>
              </w:rPr>
              <w:t>Анкета вступника</w:t>
            </w:r>
          </w:p>
          <w:tbl>
            <w:tblPr>
              <w:tblW w:w="771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718"/>
            </w:tblGrid>
            <w:tr w:rsidR="00E612DA" w:rsidRPr="00E1031F" w:rsidTr="007A5DCB">
              <w:trPr>
                <w:jc w:val="center"/>
              </w:trPr>
              <w:tc>
                <w:tcPr>
                  <w:tcW w:w="77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12DA" w:rsidRPr="00E1031F" w:rsidRDefault="00E612DA" w:rsidP="007A5DCB">
                  <w:pPr>
                    <w:spacing w:before="60" w:after="60"/>
                    <w:rPr>
                      <w:b/>
                    </w:rPr>
                  </w:pPr>
                  <w:r w:rsidRPr="00E1031F">
                    <w:rPr>
                      <w:b/>
                    </w:rPr>
                    <w:t>1. Прізвище, ім’я, по батькові</w:t>
                  </w: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77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12DA" w:rsidRPr="00E1031F" w:rsidRDefault="00E612DA" w:rsidP="007A5DCB">
                  <w:pPr>
                    <w:spacing w:before="60" w:after="60"/>
                    <w:rPr>
                      <w:b/>
                    </w:rPr>
                  </w:pP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77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12DA" w:rsidRPr="00E1031F" w:rsidRDefault="00E612DA" w:rsidP="007A5DCB">
                  <w:pPr>
                    <w:tabs>
                      <w:tab w:val="left" w:pos="7632"/>
                    </w:tabs>
                    <w:spacing w:before="60" w:after="60"/>
                    <w:ind w:right="99"/>
                    <w:rPr>
                      <w:b/>
                    </w:rPr>
                  </w:pPr>
                  <w:r w:rsidRPr="00E1031F">
                    <w:rPr>
                      <w:b/>
                    </w:rPr>
                    <w:t xml:space="preserve">2. Вік </w:t>
                  </w: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77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12DA" w:rsidRPr="00E1031F" w:rsidRDefault="00E612DA" w:rsidP="007A5DCB">
                  <w:pPr>
                    <w:spacing w:before="60" w:after="60"/>
                    <w:rPr>
                      <w:b/>
                    </w:rPr>
                  </w:pPr>
                  <w:r w:rsidRPr="00E1031F">
                    <w:rPr>
                      <w:b/>
                    </w:rPr>
                    <w:t>3. Група інвалідності</w:t>
                  </w: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77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12DA" w:rsidRPr="00E1031F" w:rsidRDefault="00E612DA" w:rsidP="007A5DCB">
                  <w:pPr>
                    <w:spacing w:before="60" w:after="60"/>
                    <w:rPr>
                      <w:b/>
                    </w:rPr>
                  </w:pPr>
                  <w:r w:rsidRPr="00E1031F">
                    <w:rPr>
                      <w:b/>
                    </w:rPr>
                    <w:t>4. Вибрана професія</w:t>
                  </w: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77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12DA" w:rsidRPr="00E1031F" w:rsidRDefault="00E612DA" w:rsidP="007A5DCB">
                  <w:pPr>
                    <w:spacing w:before="60" w:after="60"/>
                    <w:rPr>
                      <w:b/>
                    </w:rPr>
                  </w:pPr>
                  <w:r w:rsidRPr="00E1031F">
                    <w:rPr>
                      <w:b/>
                    </w:rPr>
                    <w:t>5. Місце проживання</w:t>
                  </w: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77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12DA" w:rsidRPr="00E1031F" w:rsidRDefault="00E612DA" w:rsidP="007A5DCB">
                  <w:pPr>
                    <w:spacing w:before="60" w:after="60"/>
                    <w:rPr>
                      <w:b/>
                    </w:rPr>
                  </w:pP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77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12DA" w:rsidRPr="00E1031F" w:rsidRDefault="00E612DA" w:rsidP="007A5DCB">
                  <w:pPr>
                    <w:spacing w:before="60" w:after="60"/>
                    <w:rPr>
                      <w:b/>
                    </w:rPr>
                  </w:pPr>
                  <w:r w:rsidRPr="00E1031F">
                    <w:rPr>
                      <w:b/>
                    </w:rPr>
                    <w:t>6. Контактні телефони</w:t>
                  </w: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77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12DA" w:rsidRPr="00E1031F" w:rsidRDefault="00E612DA" w:rsidP="007A5DCB">
                  <w:pPr>
                    <w:spacing w:before="60" w:after="60"/>
                    <w:rPr>
                      <w:b/>
                    </w:rPr>
                  </w:pPr>
                </w:p>
              </w:tc>
            </w:tr>
          </w:tbl>
          <w:p w:rsidR="00E612DA" w:rsidRPr="00E1031F" w:rsidRDefault="00E612DA" w:rsidP="007A5DCB">
            <w:pPr>
              <w:rPr>
                <w:b/>
              </w:rPr>
            </w:pPr>
          </w:p>
          <w:p w:rsidR="00E612DA" w:rsidRPr="00E1031F" w:rsidRDefault="00E612DA" w:rsidP="007A5DCB">
            <w:pPr>
              <w:rPr>
                <w:b/>
              </w:rPr>
            </w:pPr>
          </w:p>
          <w:p w:rsidR="00E612DA" w:rsidRPr="00E1031F" w:rsidRDefault="00E612DA" w:rsidP="007A5DCB">
            <w:pPr>
              <w:spacing w:line="360" w:lineRule="auto"/>
              <w:ind w:left="180" w:right="222"/>
              <w:jc w:val="both"/>
            </w:pPr>
            <w:r w:rsidRPr="00E1031F">
              <w:rPr>
                <w:b/>
              </w:rPr>
              <w:t xml:space="preserve">Примітка: </w:t>
            </w:r>
            <w:r w:rsidRPr="00E1031F">
              <w:t>заповнення анкети можливе на окремому аркуші або в електронному вигляді та надіслано на адресу Центру: урочище «</w:t>
            </w:r>
            <w:proofErr w:type="spellStart"/>
            <w:r w:rsidRPr="00E1031F">
              <w:t>Туровча</w:t>
            </w:r>
            <w:proofErr w:type="spellEnd"/>
            <w:r w:rsidRPr="00E1031F">
              <w:t xml:space="preserve"> лісова»-2, с. Лютіж, Вишгородський р-н, Київська обл. 07352/ або відповідно – на електронну пошту: </w:t>
            </w:r>
            <w:hyperlink r:id="rId5" w:history="1">
              <w:r w:rsidRPr="00E1031F">
                <w:rPr>
                  <w:rStyle w:val="a3"/>
                </w:rPr>
                <w:t>vcpri@ukr.net</w:t>
              </w:r>
            </w:hyperlink>
            <w:r w:rsidRPr="00E1031F">
              <w:t xml:space="preserve"> з метою надання подальших консультацій фахівцями Центру. </w:t>
            </w:r>
          </w:p>
          <w:p w:rsidR="00E612DA" w:rsidRPr="00E1031F" w:rsidRDefault="00E612DA" w:rsidP="007A5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28" w:type="dxa"/>
            <w:tcBorders>
              <w:left w:val="single" w:sz="4" w:space="0" w:color="auto"/>
            </w:tcBorders>
            <w:shd w:val="clear" w:color="auto" w:fill="auto"/>
          </w:tcPr>
          <w:p w:rsidR="00E612DA" w:rsidRPr="00E1031F" w:rsidRDefault="00E612DA" w:rsidP="007A5DCB">
            <w:pPr>
              <w:spacing w:before="240"/>
              <w:ind w:right="300"/>
              <w:jc w:val="center"/>
              <w:rPr>
                <w:rFonts w:ascii="Bookman Old Style" w:hAnsi="Bookman Old Style"/>
                <w:b/>
              </w:rPr>
            </w:pPr>
            <w:r w:rsidRPr="00E1031F">
              <w:rPr>
                <w:rFonts w:ascii="Bookman Old Style" w:hAnsi="Bookman Old Style"/>
                <w:b/>
              </w:rPr>
              <w:t>Міністерство соціальної політики України</w:t>
            </w:r>
          </w:p>
          <w:p w:rsidR="00E612DA" w:rsidRPr="00E1031F" w:rsidRDefault="00E612DA" w:rsidP="007A5DCB">
            <w:pPr>
              <w:spacing w:before="120" w:after="120"/>
              <w:ind w:right="12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E1031F">
              <w:rPr>
                <w:rFonts w:ascii="Bookman Old Style" w:hAnsi="Bookman Old Style"/>
                <w:b/>
                <w:sz w:val="28"/>
                <w:szCs w:val="28"/>
              </w:rPr>
              <w:t>Державна реабілітаційна установа «Всеукраїнський центр комплексної  реабілітації для осіб з інвалідністю»</w:t>
            </w:r>
          </w:p>
          <w:p w:rsidR="00E612DA" w:rsidRPr="00E1031F" w:rsidRDefault="00E612DA" w:rsidP="007A5DCB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E612DA" w:rsidRPr="00E1031F" w:rsidRDefault="00E612DA" w:rsidP="007A5DCB">
            <w:pPr>
              <w:spacing w:before="720" w:after="12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1031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-1242695</wp:posOffset>
                  </wp:positionV>
                  <wp:extent cx="1165225" cy="1179830"/>
                  <wp:effectExtent l="0" t="0" r="0" b="1270"/>
                  <wp:wrapTight wrapText="bothSides">
                    <wp:wrapPolygon edited="0">
                      <wp:start x="8828" y="0"/>
                      <wp:lineTo x="6356" y="349"/>
                      <wp:lineTo x="706" y="4185"/>
                      <wp:lineTo x="0" y="8022"/>
                      <wp:lineTo x="0" y="13602"/>
                      <wp:lineTo x="1413" y="16741"/>
                      <wp:lineTo x="1413" y="17438"/>
                      <wp:lineTo x="6356" y="20926"/>
                      <wp:lineTo x="7416" y="21274"/>
                      <wp:lineTo x="13772" y="21274"/>
                      <wp:lineTo x="14832" y="20926"/>
                      <wp:lineTo x="19775" y="17438"/>
                      <wp:lineTo x="19775" y="16741"/>
                      <wp:lineTo x="21188" y="13602"/>
                      <wp:lineTo x="21188" y="8022"/>
                      <wp:lineTo x="20835" y="4534"/>
                      <wp:lineTo x="14832" y="349"/>
                      <wp:lineTo x="12360" y="0"/>
                      <wp:lineTo x="8828" y="0"/>
                    </wp:wrapPolygon>
                  </wp:wrapTight>
                  <wp:docPr id="2" name="Рисунок 2" descr="НОВАЯ Е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АЯ Е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КОМПЛЕКСНА</w:t>
            </w:r>
            <w:r w:rsidRPr="00E1031F">
              <w:rPr>
                <w:rFonts w:ascii="Bookman Old Style" w:hAnsi="Bookman Old Style"/>
                <w:sz w:val="26"/>
                <w:szCs w:val="26"/>
              </w:rPr>
              <w:t xml:space="preserve"> РЕАБІЛІТАЦІЯ </w:t>
            </w:r>
          </w:p>
          <w:p w:rsidR="00E612DA" w:rsidRPr="00E1031F" w:rsidRDefault="00E612DA" w:rsidP="007A5DCB">
            <w:pPr>
              <w:spacing w:after="12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1031F">
              <w:rPr>
                <w:rFonts w:ascii="Bookman Old Style" w:hAnsi="Bookman Old Style"/>
                <w:sz w:val="26"/>
                <w:szCs w:val="26"/>
              </w:rPr>
              <w:t xml:space="preserve">ОСІБ З ІНВАЛІДНІСТЮ І, ІІ, ІІІ ГРУП </w:t>
            </w:r>
          </w:p>
          <w:p w:rsidR="00E612DA" w:rsidRPr="00E1031F" w:rsidRDefault="00E612DA" w:rsidP="007A5DCB">
            <w:pPr>
              <w:spacing w:after="120"/>
              <w:jc w:val="center"/>
            </w:pPr>
            <w:r w:rsidRPr="00E1031F">
              <w:rPr>
                <w:rFonts w:ascii="Bookman Old Style" w:hAnsi="Bookman Old Style"/>
                <w:sz w:val="26"/>
                <w:szCs w:val="26"/>
              </w:rPr>
              <w:t>ВІКОМ ВІД 18 РОКІВ</w:t>
            </w:r>
          </w:p>
          <w:p w:rsidR="00E612DA" w:rsidRPr="00E1031F" w:rsidRDefault="00E612DA" w:rsidP="007A5DCB">
            <w:pPr>
              <w:jc w:val="center"/>
            </w:pPr>
            <w:r w:rsidRPr="00E1031F">
              <w:rPr>
                <w:noProof/>
                <w:sz w:val="28"/>
                <w:szCs w:val="28"/>
              </w:rPr>
              <w:drawing>
                <wp:inline distT="0" distB="0" distL="0" distR="0">
                  <wp:extent cx="1733550" cy="1733550"/>
                  <wp:effectExtent l="0" t="0" r="0" b="0"/>
                  <wp:docPr id="1" name="Рисунок 1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2DA" w:rsidRPr="00E1031F" w:rsidRDefault="00E612DA" w:rsidP="007A5DCB">
            <w:pPr>
              <w:spacing w:before="132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1031F">
              <w:rPr>
                <w:rFonts w:ascii="Bookman Old Style" w:hAnsi="Bookman Old Style"/>
                <w:sz w:val="26"/>
                <w:szCs w:val="26"/>
              </w:rPr>
              <w:t>07352, урочище «</w:t>
            </w:r>
            <w:proofErr w:type="spellStart"/>
            <w:r w:rsidRPr="00E1031F">
              <w:rPr>
                <w:rFonts w:ascii="Bookman Old Style" w:hAnsi="Bookman Old Style"/>
                <w:sz w:val="26"/>
                <w:szCs w:val="26"/>
              </w:rPr>
              <w:t>Туровча</w:t>
            </w:r>
            <w:proofErr w:type="spellEnd"/>
            <w:r w:rsidRPr="00E1031F">
              <w:rPr>
                <w:rFonts w:ascii="Bookman Old Style" w:hAnsi="Bookman Old Style"/>
                <w:sz w:val="26"/>
                <w:szCs w:val="26"/>
              </w:rPr>
              <w:t xml:space="preserve"> лісова» - 2,</w:t>
            </w:r>
          </w:p>
          <w:p w:rsidR="00E612DA" w:rsidRPr="00E1031F" w:rsidRDefault="00E612DA" w:rsidP="007A5DC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1031F">
              <w:rPr>
                <w:rFonts w:ascii="Bookman Old Style" w:hAnsi="Bookman Old Style"/>
                <w:sz w:val="26"/>
                <w:szCs w:val="26"/>
              </w:rPr>
              <w:t>с. Лютіж, Вишгородський р-н, Київська обл.</w:t>
            </w:r>
          </w:p>
          <w:p w:rsidR="00E612DA" w:rsidRPr="00E1031F" w:rsidRDefault="00E612DA" w:rsidP="007A5DC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1031F">
              <w:rPr>
                <w:rFonts w:ascii="Bookman Old Style" w:hAnsi="Bookman Old Style"/>
                <w:sz w:val="26"/>
                <w:szCs w:val="26"/>
              </w:rPr>
              <w:t>Телефони: (04596) 4-00-10, 4-00-11</w:t>
            </w:r>
          </w:p>
          <w:p w:rsidR="00E612DA" w:rsidRPr="00E1031F" w:rsidRDefault="00E612DA" w:rsidP="007A5DCB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1031F">
              <w:rPr>
                <w:rFonts w:ascii="Bookman Old Style" w:hAnsi="Bookman Old Style"/>
                <w:b/>
                <w:sz w:val="26"/>
                <w:szCs w:val="26"/>
              </w:rPr>
              <w:t>068-354-01-35, 095-531-93-86</w:t>
            </w:r>
          </w:p>
          <w:p w:rsidR="00E612DA" w:rsidRPr="00E1031F" w:rsidRDefault="00E612DA" w:rsidP="007A5DC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1031F">
              <w:rPr>
                <w:rFonts w:ascii="Bookman Old Style" w:hAnsi="Bookman Old Style"/>
                <w:sz w:val="26"/>
                <w:szCs w:val="26"/>
              </w:rPr>
              <w:t>e-</w:t>
            </w:r>
            <w:proofErr w:type="spellStart"/>
            <w:r w:rsidRPr="00E1031F">
              <w:rPr>
                <w:rFonts w:ascii="Bookman Old Style" w:hAnsi="Bookman Old Style"/>
                <w:sz w:val="26"/>
                <w:szCs w:val="26"/>
              </w:rPr>
              <w:t>mail</w:t>
            </w:r>
            <w:proofErr w:type="spellEnd"/>
            <w:r w:rsidRPr="00E1031F">
              <w:rPr>
                <w:rFonts w:ascii="Bookman Old Style" w:hAnsi="Bookman Old Style"/>
                <w:sz w:val="26"/>
                <w:szCs w:val="26"/>
              </w:rPr>
              <w:t xml:space="preserve">: </w:t>
            </w:r>
            <w:hyperlink r:id="rId8" w:history="1">
              <w:r w:rsidRPr="00E1031F">
                <w:rPr>
                  <w:rStyle w:val="a3"/>
                  <w:rFonts w:ascii="Bookman Old Style" w:hAnsi="Bookman Old Style"/>
                  <w:sz w:val="26"/>
                  <w:szCs w:val="26"/>
                </w:rPr>
                <w:t>vcpri@ukr.net</w:t>
              </w:r>
            </w:hyperlink>
          </w:p>
          <w:p w:rsidR="00E612DA" w:rsidRPr="00E1031F" w:rsidRDefault="00E612DA" w:rsidP="007A5DCB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hyperlink r:id="rId9" w:history="1">
              <w:r w:rsidRPr="00E1031F">
                <w:rPr>
                  <w:rStyle w:val="a3"/>
                  <w:rFonts w:ascii="Bookman Old Style" w:hAnsi="Bookman Old Style"/>
                  <w:sz w:val="26"/>
                  <w:szCs w:val="26"/>
                </w:rPr>
                <w:t>http://www.vcpri.com.ua</w:t>
              </w:r>
            </w:hyperlink>
          </w:p>
          <w:p w:rsidR="00E612DA" w:rsidRPr="00E1031F" w:rsidRDefault="00E612DA" w:rsidP="007A5DCB">
            <w:pPr>
              <w:jc w:val="center"/>
              <w:rPr>
                <w:sz w:val="28"/>
                <w:szCs w:val="28"/>
              </w:rPr>
            </w:pPr>
          </w:p>
          <w:p w:rsidR="00E612DA" w:rsidRPr="00E1031F" w:rsidRDefault="00E612DA" w:rsidP="007A5DCB">
            <w:pPr>
              <w:jc w:val="center"/>
              <w:rPr>
                <w:sz w:val="28"/>
                <w:szCs w:val="28"/>
              </w:rPr>
            </w:pPr>
          </w:p>
          <w:p w:rsidR="00E612DA" w:rsidRPr="00E1031F" w:rsidRDefault="00E612DA" w:rsidP="007A5DCB">
            <w:pPr>
              <w:jc w:val="center"/>
              <w:rPr>
                <w:sz w:val="28"/>
                <w:szCs w:val="28"/>
              </w:rPr>
            </w:pPr>
          </w:p>
        </w:tc>
      </w:tr>
      <w:tr w:rsidR="00E612DA" w:rsidRPr="00E1031F" w:rsidTr="007A5DCB">
        <w:tc>
          <w:tcPr>
            <w:tcW w:w="8028" w:type="dxa"/>
            <w:tcBorders>
              <w:right w:val="single" w:sz="4" w:space="0" w:color="auto"/>
            </w:tcBorders>
            <w:shd w:val="clear" w:color="auto" w:fill="auto"/>
          </w:tcPr>
          <w:p w:rsidR="00E612DA" w:rsidRPr="00E1031F" w:rsidRDefault="00E612DA" w:rsidP="007A5DCB">
            <w:pPr>
              <w:ind w:right="-62"/>
              <w:jc w:val="center"/>
              <w:rPr>
                <w:b/>
              </w:rPr>
            </w:pPr>
            <w:r w:rsidRPr="00E1031F">
              <w:rPr>
                <w:b/>
              </w:rPr>
              <w:lastRenderedPageBreak/>
              <w:t>Професійне навчання за робітничими професіями:</w:t>
            </w:r>
          </w:p>
          <w:p w:rsidR="00E612DA" w:rsidRPr="00E1031F" w:rsidRDefault="00E612DA" w:rsidP="007A5DCB">
            <w:pPr>
              <w:ind w:right="-62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70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4"/>
              <w:gridCol w:w="1260"/>
              <w:gridCol w:w="1575"/>
            </w:tblGrid>
            <w:tr w:rsidR="00E612DA" w:rsidRPr="00E1031F" w:rsidTr="007A5DCB">
              <w:trPr>
                <w:jc w:val="center"/>
              </w:trPr>
              <w:tc>
                <w:tcPr>
                  <w:tcW w:w="4174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ind w:right="144" w:firstLine="5"/>
                    <w:jc w:val="center"/>
                    <w:rPr>
                      <w:sz w:val="20"/>
                      <w:szCs w:val="20"/>
                    </w:rPr>
                  </w:pPr>
                  <w:r w:rsidRPr="00E1031F">
                    <w:rPr>
                      <w:sz w:val="20"/>
                      <w:szCs w:val="20"/>
                    </w:rPr>
                    <w:t>Робітнича професія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jc w:val="center"/>
                    <w:rPr>
                      <w:sz w:val="20"/>
                      <w:szCs w:val="20"/>
                    </w:rPr>
                  </w:pPr>
                  <w:r w:rsidRPr="00E1031F">
                    <w:rPr>
                      <w:sz w:val="20"/>
                      <w:szCs w:val="20"/>
                    </w:rPr>
                    <w:t>Термін професійної реабілітації</w:t>
                  </w:r>
                </w:p>
              </w:tc>
              <w:tc>
                <w:tcPr>
                  <w:tcW w:w="1575" w:type="dxa"/>
                </w:tcPr>
                <w:p w:rsidR="00E612DA" w:rsidRPr="00E1031F" w:rsidRDefault="00E612DA" w:rsidP="007A5D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Очікуваний п</w:t>
                  </w:r>
                  <w:r w:rsidRPr="00E1031F">
                    <w:rPr>
                      <w:sz w:val="20"/>
                      <w:szCs w:val="20"/>
                    </w:rPr>
                    <w:t>очаток професійної реабілітації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DE592A">
                    <w:rPr>
                      <w:sz w:val="16"/>
                      <w:szCs w:val="16"/>
                    </w:rPr>
                    <w:t>(по мірі наповнення групи)</w:t>
                  </w: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4174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rPr>
                      <w:sz w:val="20"/>
                      <w:szCs w:val="20"/>
                    </w:rPr>
                  </w:pPr>
                  <w:r w:rsidRPr="00E1031F">
                    <w:rPr>
                      <w:spacing w:val="-4"/>
                      <w:sz w:val="20"/>
                      <w:szCs w:val="20"/>
                    </w:rPr>
                    <w:t>Бджоляр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1031F">
                    <w:rPr>
                      <w:sz w:val="20"/>
                      <w:szCs w:val="20"/>
                    </w:rPr>
                    <w:t>6 міс.</w:t>
                  </w:r>
                </w:p>
              </w:tc>
              <w:tc>
                <w:tcPr>
                  <w:tcW w:w="1575" w:type="dxa"/>
                </w:tcPr>
                <w:p w:rsidR="00E612DA" w:rsidRPr="00E1031F" w:rsidRDefault="00E612DA" w:rsidP="001975C6">
                  <w:pPr>
                    <w:shd w:val="clear" w:color="auto" w:fill="FFFFFF"/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1031F">
                    <w:rPr>
                      <w:sz w:val="20"/>
                      <w:szCs w:val="20"/>
                    </w:rPr>
                    <w:t>Грудень 20</w:t>
                  </w:r>
                  <w:r w:rsidR="001975C6">
                    <w:rPr>
                      <w:sz w:val="20"/>
                      <w:szCs w:val="20"/>
                    </w:rPr>
                    <w:t>21</w:t>
                  </w: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4174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ind w:right="144" w:firstLine="5"/>
                    <w:rPr>
                      <w:sz w:val="20"/>
                      <w:szCs w:val="20"/>
                    </w:rPr>
                  </w:pPr>
                  <w:r w:rsidRPr="00E1031F">
                    <w:rPr>
                      <w:spacing w:val="-2"/>
                      <w:sz w:val="20"/>
                      <w:szCs w:val="20"/>
                    </w:rPr>
                    <w:t xml:space="preserve">Взуттьовик з </w:t>
                  </w:r>
                  <w:r w:rsidRPr="00E1031F">
                    <w:rPr>
                      <w:spacing w:val="-3"/>
                      <w:sz w:val="20"/>
                      <w:szCs w:val="20"/>
                    </w:rPr>
                    <w:t>ремонту взуття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1031F">
                    <w:rPr>
                      <w:sz w:val="20"/>
                      <w:szCs w:val="20"/>
                    </w:rPr>
                    <w:t>10 міс.</w:t>
                  </w:r>
                </w:p>
              </w:tc>
              <w:tc>
                <w:tcPr>
                  <w:tcW w:w="1575" w:type="dxa"/>
                </w:tcPr>
                <w:p w:rsidR="00E612DA" w:rsidRPr="00E1031F" w:rsidRDefault="00E612DA" w:rsidP="001975C6">
                  <w:pPr>
                    <w:shd w:val="clear" w:color="auto" w:fill="FFFFFF"/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Жовтень 20</w:t>
                  </w:r>
                  <w:r w:rsidR="001975C6">
                    <w:rPr>
                      <w:sz w:val="20"/>
                      <w:szCs w:val="20"/>
                    </w:rPr>
                    <w:t>21</w:t>
                  </w: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4174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ind w:left="5"/>
                    <w:rPr>
                      <w:sz w:val="20"/>
                      <w:szCs w:val="20"/>
                    </w:rPr>
                  </w:pPr>
                  <w:r w:rsidRPr="00E1031F">
                    <w:rPr>
                      <w:spacing w:val="-5"/>
                      <w:sz w:val="20"/>
                      <w:szCs w:val="20"/>
                    </w:rPr>
                    <w:t>Вишивальник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612DA" w:rsidRPr="00E1031F" w:rsidRDefault="00E612DA" w:rsidP="001975C6">
                  <w:pPr>
                    <w:shd w:val="clear" w:color="auto" w:fill="FFFFFF"/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1031F">
                    <w:rPr>
                      <w:sz w:val="20"/>
                      <w:szCs w:val="20"/>
                    </w:rPr>
                    <w:t>1</w:t>
                  </w:r>
                  <w:r w:rsidR="001975C6">
                    <w:rPr>
                      <w:sz w:val="20"/>
                      <w:szCs w:val="20"/>
                    </w:rPr>
                    <w:t>0</w:t>
                  </w:r>
                  <w:r w:rsidRPr="00E1031F">
                    <w:rPr>
                      <w:sz w:val="20"/>
                      <w:szCs w:val="20"/>
                    </w:rPr>
                    <w:t xml:space="preserve"> міс.</w:t>
                  </w:r>
                </w:p>
              </w:tc>
              <w:tc>
                <w:tcPr>
                  <w:tcW w:w="1575" w:type="dxa"/>
                </w:tcPr>
                <w:p w:rsidR="00E612DA" w:rsidRPr="00E1031F" w:rsidRDefault="00E612DA" w:rsidP="001975C6">
                  <w:pPr>
                    <w:shd w:val="clear" w:color="auto" w:fill="FFFFFF"/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Грудень</w:t>
                  </w:r>
                  <w:r w:rsidRPr="00E1031F">
                    <w:rPr>
                      <w:sz w:val="20"/>
                      <w:szCs w:val="20"/>
                    </w:rPr>
                    <w:t xml:space="preserve"> 20</w:t>
                  </w:r>
                  <w:r w:rsidR="001975C6">
                    <w:rPr>
                      <w:sz w:val="20"/>
                      <w:szCs w:val="20"/>
                    </w:rPr>
                    <w:t>21</w:t>
                  </w: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4174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ind w:right="144" w:firstLine="5"/>
                    <w:rPr>
                      <w:spacing w:val="-2"/>
                      <w:sz w:val="20"/>
                      <w:szCs w:val="20"/>
                    </w:rPr>
                  </w:pPr>
                  <w:r w:rsidRPr="00E1031F">
                    <w:rPr>
                      <w:spacing w:val="-2"/>
                      <w:sz w:val="20"/>
                      <w:szCs w:val="20"/>
                    </w:rPr>
                    <w:t>Манікюрник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1031F">
                    <w:rPr>
                      <w:sz w:val="20"/>
                      <w:szCs w:val="20"/>
                    </w:rPr>
                    <w:t>3,8 міс.</w:t>
                  </w:r>
                </w:p>
              </w:tc>
              <w:tc>
                <w:tcPr>
                  <w:tcW w:w="1575" w:type="dxa"/>
                </w:tcPr>
                <w:p w:rsidR="00E612DA" w:rsidRPr="001F7F6F" w:rsidRDefault="00E612DA" w:rsidP="007A5DCB">
                  <w:pPr>
                    <w:shd w:val="clear" w:color="auto" w:fill="FFFFFF"/>
                    <w:spacing w:after="60"/>
                    <w:jc w:val="center"/>
                    <w:rPr>
                      <w:sz w:val="18"/>
                      <w:szCs w:val="18"/>
                    </w:rPr>
                  </w:pPr>
                  <w:r w:rsidRPr="001F7F6F">
                    <w:rPr>
                      <w:sz w:val="18"/>
                      <w:szCs w:val="18"/>
                    </w:rPr>
                    <w:t>По мірі комплектування групи</w:t>
                  </w: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4174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ind w:right="-28" w:firstLine="5"/>
                    <w:rPr>
                      <w:spacing w:val="-2"/>
                      <w:sz w:val="20"/>
                      <w:szCs w:val="20"/>
                    </w:rPr>
                  </w:pPr>
                  <w:r w:rsidRPr="00E1031F">
                    <w:rPr>
                      <w:spacing w:val="-2"/>
                      <w:sz w:val="20"/>
                      <w:szCs w:val="20"/>
                    </w:rPr>
                    <w:t>Обліковець з реєстрації бухгалтерських даних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1031F">
                    <w:rPr>
                      <w:sz w:val="20"/>
                      <w:szCs w:val="20"/>
                    </w:rPr>
                    <w:t>10 міс.</w:t>
                  </w:r>
                </w:p>
              </w:tc>
              <w:tc>
                <w:tcPr>
                  <w:tcW w:w="1575" w:type="dxa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1031F">
                    <w:rPr>
                      <w:sz w:val="20"/>
                      <w:szCs w:val="20"/>
                    </w:rPr>
                    <w:t>Листопад 201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4174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ind w:right="134" w:hanging="14"/>
                    <w:rPr>
                      <w:spacing w:val="-1"/>
                      <w:sz w:val="20"/>
                      <w:szCs w:val="20"/>
                    </w:rPr>
                  </w:pPr>
                  <w:r w:rsidRPr="00E1031F">
                    <w:rPr>
                      <w:spacing w:val="-1"/>
                      <w:sz w:val="20"/>
                      <w:szCs w:val="20"/>
                    </w:rPr>
                    <w:t xml:space="preserve">Оператор комп’ютерного набору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1031F">
                    <w:rPr>
                      <w:sz w:val="20"/>
                      <w:szCs w:val="20"/>
                    </w:rPr>
                    <w:t>10 міс.</w:t>
                  </w:r>
                </w:p>
              </w:tc>
              <w:tc>
                <w:tcPr>
                  <w:tcW w:w="1575" w:type="dxa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Травень</w:t>
                  </w:r>
                  <w:r w:rsidRPr="00E1031F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4174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ind w:left="5"/>
                    <w:rPr>
                      <w:sz w:val="20"/>
                      <w:szCs w:val="20"/>
                    </w:rPr>
                  </w:pPr>
                  <w:r w:rsidRPr="00E1031F">
                    <w:rPr>
                      <w:spacing w:val="-4"/>
                      <w:sz w:val="20"/>
                      <w:szCs w:val="20"/>
                    </w:rPr>
                    <w:t>Перукар (перукар-модельєр)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1031F">
                    <w:rPr>
                      <w:sz w:val="20"/>
                      <w:szCs w:val="20"/>
                    </w:rPr>
                    <w:t>6 міс.</w:t>
                  </w:r>
                </w:p>
              </w:tc>
              <w:tc>
                <w:tcPr>
                  <w:tcW w:w="1575" w:type="dxa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jc w:val="center"/>
                    <w:rPr>
                      <w:sz w:val="16"/>
                      <w:szCs w:val="16"/>
                    </w:rPr>
                  </w:pPr>
                  <w:r w:rsidRPr="001F7F6F">
                    <w:rPr>
                      <w:sz w:val="18"/>
                      <w:szCs w:val="18"/>
                    </w:rPr>
                    <w:t>По мірі комплектування групи</w:t>
                  </w: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4174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ind w:right="-40" w:hanging="5"/>
                    <w:rPr>
                      <w:sz w:val="20"/>
                      <w:szCs w:val="20"/>
                    </w:rPr>
                  </w:pPr>
                  <w:r w:rsidRPr="00E1031F">
                    <w:rPr>
                      <w:spacing w:val="-2"/>
                      <w:sz w:val="20"/>
                      <w:szCs w:val="20"/>
                    </w:rPr>
                    <w:t>Слюсар з ремонту автомобілів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1031F">
                    <w:rPr>
                      <w:sz w:val="20"/>
                      <w:szCs w:val="20"/>
                    </w:rPr>
                    <w:t>10 міс.</w:t>
                  </w:r>
                </w:p>
              </w:tc>
              <w:tc>
                <w:tcPr>
                  <w:tcW w:w="1575" w:type="dxa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1F7F6F">
                    <w:rPr>
                      <w:sz w:val="18"/>
                      <w:szCs w:val="18"/>
                    </w:rPr>
                    <w:t>По мірі комплектування групи</w:t>
                  </w:r>
                </w:p>
              </w:tc>
            </w:tr>
            <w:tr w:rsidR="00E612DA" w:rsidRPr="00E1031F" w:rsidTr="007A5DCB">
              <w:trPr>
                <w:jc w:val="center"/>
              </w:trPr>
              <w:tc>
                <w:tcPr>
                  <w:tcW w:w="4174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ind w:right="-40" w:hanging="5"/>
                    <w:rPr>
                      <w:spacing w:val="-2"/>
                      <w:sz w:val="20"/>
                      <w:szCs w:val="20"/>
                    </w:rPr>
                  </w:pPr>
                  <w:r w:rsidRPr="00E1031F">
                    <w:rPr>
                      <w:spacing w:val="-3"/>
                      <w:sz w:val="20"/>
                      <w:szCs w:val="20"/>
                    </w:rPr>
                    <w:t>Швачка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1031F">
                    <w:rPr>
                      <w:sz w:val="20"/>
                      <w:szCs w:val="20"/>
                    </w:rPr>
                    <w:t>10 міс.</w:t>
                  </w:r>
                </w:p>
              </w:tc>
              <w:tc>
                <w:tcPr>
                  <w:tcW w:w="1575" w:type="dxa"/>
                </w:tcPr>
                <w:p w:rsidR="00E612DA" w:rsidRPr="00E1031F" w:rsidRDefault="00E612DA" w:rsidP="007A5DCB">
                  <w:pPr>
                    <w:shd w:val="clear" w:color="auto" w:fill="FFFFFF"/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1F7F6F">
                    <w:rPr>
                      <w:sz w:val="18"/>
                      <w:szCs w:val="18"/>
                    </w:rPr>
                    <w:t>По мірі комплектування групи</w:t>
                  </w:r>
                  <w:bookmarkStart w:id="0" w:name="_GoBack"/>
                  <w:bookmarkEnd w:id="0"/>
                </w:p>
              </w:tc>
            </w:tr>
          </w:tbl>
          <w:p w:rsidR="00E612DA" w:rsidRPr="00E1031F" w:rsidRDefault="00E612DA" w:rsidP="007A5DCB">
            <w:pPr>
              <w:spacing w:before="120"/>
              <w:ind w:left="181" w:right="221"/>
              <w:jc w:val="both"/>
              <w:rPr>
                <w:sz w:val="22"/>
                <w:szCs w:val="22"/>
              </w:rPr>
            </w:pPr>
            <w:r w:rsidRPr="00E1031F">
              <w:rPr>
                <w:sz w:val="22"/>
                <w:szCs w:val="22"/>
              </w:rPr>
              <w:t xml:space="preserve">Професійна реабілітація передбачає комплексне поєднання професійного навчання із заходами з соціальної, психологічної, фізичної реабілітації та медичного спостереження. </w:t>
            </w:r>
          </w:p>
          <w:tbl>
            <w:tblPr>
              <w:tblW w:w="8183" w:type="dxa"/>
              <w:tblLayout w:type="fixed"/>
              <w:tblLook w:val="01E0" w:firstRow="1" w:lastRow="1" w:firstColumn="1" w:lastColumn="1" w:noHBand="0" w:noVBand="0"/>
            </w:tblPr>
            <w:tblGrid>
              <w:gridCol w:w="4011"/>
              <w:gridCol w:w="4172"/>
            </w:tblGrid>
            <w:tr w:rsidR="00E612DA" w:rsidRPr="00E1031F" w:rsidTr="007A5DCB">
              <w:trPr>
                <w:trHeight w:val="1998"/>
              </w:trPr>
              <w:tc>
                <w:tcPr>
                  <w:tcW w:w="4011" w:type="dxa"/>
                  <w:shd w:val="clear" w:color="auto" w:fill="auto"/>
                </w:tcPr>
                <w:p w:rsidR="00E612DA" w:rsidRPr="00E1031F" w:rsidRDefault="00E612DA" w:rsidP="007A5DCB">
                  <w:pPr>
                    <w:spacing w:before="120"/>
                    <w:ind w:left="181" w:right="222"/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 xml:space="preserve">СОЦІАЛЬНА РЕАБІЛІТАЦІЯ </w:t>
                  </w:r>
                </w:p>
                <w:p w:rsidR="00E612DA" w:rsidRPr="00E1031F" w:rsidRDefault="00E612DA" w:rsidP="007A5DCB">
                  <w:pPr>
                    <w:ind w:left="181" w:right="222"/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 xml:space="preserve">- соціальна діагностика; </w:t>
                  </w:r>
                </w:p>
                <w:p w:rsidR="00E612DA" w:rsidRPr="00E1031F" w:rsidRDefault="00E612DA" w:rsidP="007A5DCB">
                  <w:pPr>
                    <w:ind w:left="181" w:right="222"/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 xml:space="preserve">- групові та індивідуальні  </w:t>
                  </w:r>
                </w:p>
                <w:p w:rsidR="00E612DA" w:rsidRPr="00E1031F" w:rsidRDefault="00E612DA" w:rsidP="007A5DCB">
                  <w:pPr>
                    <w:ind w:left="181" w:right="222"/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 xml:space="preserve">  консультації;</w:t>
                  </w:r>
                </w:p>
                <w:p w:rsidR="00E612DA" w:rsidRPr="00E1031F" w:rsidRDefault="00E612DA" w:rsidP="007A5DCB">
                  <w:pPr>
                    <w:ind w:left="181" w:right="222"/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 xml:space="preserve">- соціально-психологічні тренінги; </w:t>
                  </w:r>
                </w:p>
                <w:p w:rsidR="00E612DA" w:rsidRPr="00E1031F" w:rsidRDefault="00E612DA" w:rsidP="007A5DCB">
                  <w:pPr>
                    <w:ind w:left="181" w:right="222"/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 xml:space="preserve">- культурно-масові заходи. </w:t>
                  </w:r>
                </w:p>
                <w:p w:rsidR="00E612DA" w:rsidRPr="00E1031F" w:rsidRDefault="00E612DA" w:rsidP="007A5DCB">
                  <w:pPr>
                    <w:ind w:left="181" w:right="22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72" w:type="dxa"/>
                  <w:shd w:val="clear" w:color="auto" w:fill="auto"/>
                </w:tcPr>
                <w:p w:rsidR="00E612DA" w:rsidRPr="00E1031F" w:rsidRDefault="00E612DA" w:rsidP="007A5DCB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>ПСИХОЛОГІЧНА РЕАБІЛІТАЦІЯ</w:t>
                  </w:r>
                </w:p>
                <w:p w:rsidR="00E612DA" w:rsidRPr="00E1031F" w:rsidRDefault="00E612DA" w:rsidP="007A5DCB">
                  <w:pPr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 xml:space="preserve">- індивідуальна психодіагностика; </w:t>
                  </w:r>
                </w:p>
                <w:p w:rsidR="00E612DA" w:rsidRPr="00E1031F" w:rsidRDefault="00E612DA" w:rsidP="007A5DCB">
                  <w:pPr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>- групова психодіагностика;</w:t>
                  </w:r>
                </w:p>
                <w:p w:rsidR="00E612DA" w:rsidRPr="00E1031F" w:rsidRDefault="00E612DA" w:rsidP="007A5DCB">
                  <w:pPr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 xml:space="preserve">- групові, індивідуальні  </w:t>
                  </w:r>
                </w:p>
                <w:p w:rsidR="00E612DA" w:rsidRPr="00E1031F" w:rsidRDefault="00E612DA" w:rsidP="007A5DCB">
                  <w:pPr>
                    <w:ind w:firstLine="54"/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>консультації;</w:t>
                  </w:r>
                </w:p>
                <w:p w:rsidR="00E612DA" w:rsidRPr="00E1031F" w:rsidRDefault="00E612DA" w:rsidP="007A5DCB">
                  <w:pPr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 xml:space="preserve">- психологічні тренінги; </w:t>
                  </w:r>
                </w:p>
                <w:p w:rsidR="00E612DA" w:rsidRPr="00E1031F" w:rsidRDefault="00E612DA" w:rsidP="007A5DCB">
                  <w:pPr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>- психологічна релаксація.</w:t>
                  </w:r>
                </w:p>
              </w:tc>
            </w:tr>
            <w:tr w:rsidR="00E612DA" w:rsidRPr="00E1031F" w:rsidTr="007A5DCB">
              <w:tc>
                <w:tcPr>
                  <w:tcW w:w="4011" w:type="dxa"/>
                  <w:shd w:val="clear" w:color="auto" w:fill="auto"/>
                </w:tcPr>
                <w:p w:rsidR="00E612DA" w:rsidRPr="00E1031F" w:rsidRDefault="00E612DA" w:rsidP="007A5DCB">
                  <w:pPr>
                    <w:ind w:right="221"/>
                    <w:rPr>
                      <w:sz w:val="22"/>
                      <w:szCs w:val="22"/>
                    </w:rPr>
                  </w:pPr>
                </w:p>
                <w:p w:rsidR="00E612DA" w:rsidRPr="00E1031F" w:rsidRDefault="00E612DA" w:rsidP="007A5DCB">
                  <w:pPr>
                    <w:ind w:right="221"/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>ФІЗИЧНА РЕАБІЛІТАЦІЯ</w:t>
                  </w:r>
                </w:p>
                <w:p w:rsidR="00E612DA" w:rsidRPr="00E1031F" w:rsidRDefault="00E612DA" w:rsidP="007A5DCB">
                  <w:pPr>
                    <w:ind w:right="221"/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 xml:space="preserve">- фізіотерапія; </w:t>
                  </w:r>
                </w:p>
                <w:p w:rsidR="00E612DA" w:rsidRPr="00E1031F" w:rsidRDefault="00E612DA" w:rsidP="007A5DCB">
                  <w:pPr>
                    <w:ind w:right="221"/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 xml:space="preserve">- лікувальна фізична культура; </w:t>
                  </w:r>
                </w:p>
                <w:p w:rsidR="00E612DA" w:rsidRPr="00E1031F" w:rsidRDefault="00E612DA" w:rsidP="007A5DCB">
                  <w:pPr>
                    <w:ind w:right="221"/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 xml:space="preserve">- масаж; </w:t>
                  </w:r>
                </w:p>
                <w:p w:rsidR="00E612DA" w:rsidRPr="00E1031F" w:rsidRDefault="00E612DA" w:rsidP="007A5DCB">
                  <w:pPr>
                    <w:ind w:right="221"/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 xml:space="preserve">- водолікування; </w:t>
                  </w:r>
                </w:p>
                <w:p w:rsidR="00E612DA" w:rsidRPr="00E1031F" w:rsidRDefault="00E612DA" w:rsidP="007A5DCB">
                  <w:pPr>
                    <w:ind w:right="221"/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E1031F">
                    <w:rPr>
                      <w:sz w:val="22"/>
                      <w:szCs w:val="22"/>
                    </w:rPr>
                    <w:t>ароматерапія</w:t>
                  </w:r>
                  <w:proofErr w:type="spellEnd"/>
                  <w:r w:rsidRPr="00E1031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172" w:type="dxa"/>
                  <w:shd w:val="clear" w:color="auto" w:fill="auto"/>
                </w:tcPr>
                <w:p w:rsidR="00E612DA" w:rsidRPr="00E1031F" w:rsidRDefault="00E612DA" w:rsidP="007A5DCB">
                  <w:pPr>
                    <w:ind w:right="221"/>
                    <w:rPr>
                      <w:sz w:val="22"/>
                      <w:szCs w:val="22"/>
                    </w:rPr>
                  </w:pPr>
                </w:p>
                <w:p w:rsidR="00E612DA" w:rsidRPr="00E1031F" w:rsidRDefault="00E612DA" w:rsidP="007A5DCB">
                  <w:pPr>
                    <w:ind w:right="221"/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>МЕДИЧНЕ СПОСТЕРЕЖЕННЯ</w:t>
                  </w:r>
                </w:p>
                <w:p w:rsidR="00E612DA" w:rsidRPr="00E1031F" w:rsidRDefault="00E612DA" w:rsidP="007A5DCB">
                  <w:pPr>
                    <w:ind w:right="222"/>
                    <w:rPr>
                      <w:sz w:val="22"/>
                      <w:szCs w:val="22"/>
                    </w:rPr>
                  </w:pPr>
                  <w:r w:rsidRPr="00E1031F">
                    <w:rPr>
                      <w:sz w:val="22"/>
                      <w:szCs w:val="22"/>
                    </w:rPr>
                    <w:t xml:space="preserve">консультації та супровід фахівців: терапевта, </w:t>
                  </w:r>
                  <w:r>
                    <w:rPr>
                      <w:sz w:val="22"/>
                      <w:szCs w:val="22"/>
                    </w:rPr>
                    <w:t>ортопеда,  психолога.</w:t>
                  </w:r>
                  <w:r w:rsidRPr="00E1031F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E612DA" w:rsidRPr="00E1031F" w:rsidRDefault="00E612DA" w:rsidP="007A5DCB">
            <w:pPr>
              <w:ind w:left="181"/>
            </w:pPr>
          </w:p>
        </w:tc>
        <w:tc>
          <w:tcPr>
            <w:tcW w:w="8328" w:type="dxa"/>
            <w:tcBorders>
              <w:left w:val="single" w:sz="4" w:space="0" w:color="auto"/>
            </w:tcBorders>
            <w:shd w:val="clear" w:color="auto" w:fill="auto"/>
          </w:tcPr>
          <w:p w:rsidR="00E612DA" w:rsidRPr="00E1031F" w:rsidRDefault="00E612DA" w:rsidP="007A5DCB">
            <w:pPr>
              <w:spacing w:before="120" w:after="360"/>
              <w:jc w:val="center"/>
              <w:rPr>
                <w:b/>
                <w:sz w:val="26"/>
                <w:szCs w:val="26"/>
              </w:rPr>
            </w:pPr>
            <w:r w:rsidRPr="00E1031F">
              <w:rPr>
                <w:b/>
                <w:sz w:val="26"/>
                <w:szCs w:val="26"/>
              </w:rPr>
              <w:t xml:space="preserve">ПЕРЕЛІК ДОКУМЕНТІВ НЕОБХІДНИХ ДЛЯ ВСТУПУ </w:t>
            </w:r>
            <w:r w:rsidRPr="00E1031F">
              <w:rPr>
                <w:b/>
                <w:sz w:val="26"/>
                <w:szCs w:val="26"/>
              </w:rPr>
              <w:br/>
            </w:r>
            <w:r w:rsidRPr="00E1031F">
              <w:rPr>
                <w:b/>
              </w:rPr>
              <w:t xml:space="preserve">(подаються до місцевого підрозділу </w:t>
            </w:r>
            <w:r>
              <w:rPr>
                <w:b/>
              </w:rPr>
              <w:br/>
            </w:r>
            <w:r w:rsidRPr="00E1031F">
              <w:rPr>
                <w:b/>
              </w:rPr>
              <w:t>з питань соціального захисту населення)</w:t>
            </w:r>
          </w:p>
          <w:p w:rsidR="00E612DA" w:rsidRPr="00E1031F" w:rsidRDefault="00E612DA" w:rsidP="007A5D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840"/>
                <w:tab w:val="left" w:pos="252"/>
                <w:tab w:val="left" w:pos="360"/>
              </w:tabs>
              <w:spacing w:after="60"/>
              <w:ind w:left="249" w:right="119" w:firstLine="0"/>
              <w:jc w:val="both"/>
              <w:rPr>
                <w:sz w:val="22"/>
                <w:szCs w:val="22"/>
              </w:rPr>
            </w:pPr>
            <w:r w:rsidRPr="00E1031F">
              <w:rPr>
                <w:sz w:val="22"/>
                <w:szCs w:val="22"/>
              </w:rPr>
              <w:t>паспорт громадянина України</w:t>
            </w:r>
            <w:r>
              <w:rPr>
                <w:sz w:val="22"/>
                <w:szCs w:val="22"/>
              </w:rPr>
              <w:t>;</w:t>
            </w:r>
          </w:p>
          <w:p w:rsidR="00E612DA" w:rsidRPr="00E1031F" w:rsidRDefault="00E612DA" w:rsidP="007A5D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840"/>
                <w:tab w:val="left" w:pos="252"/>
                <w:tab w:val="left" w:pos="360"/>
              </w:tabs>
              <w:spacing w:after="60"/>
              <w:ind w:left="249" w:right="119" w:firstLine="0"/>
              <w:jc w:val="both"/>
              <w:rPr>
                <w:sz w:val="22"/>
                <w:szCs w:val="22"/>
              </w:rPr>
            </w:pPr>
            <w:r w:rsidRPr="00E1031F">
              <w:rPr>
                <w:sz w:val="22"/>
                <w:szCs w:val="22"/>
              </w:rPr>
              <w:t>довідка про присвоєння ідентифікаційного номера;</w:t>
            </w:r>
          </w:p>
          <w:p w:rsidR="00E612DA" w:rsidRPr="00E1031F" w:rsidRDefault="00E612DA" w:rsidP="007A5D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840"/>
                <w:tab w:val="left" w:pos="252"/>
                <w:tab w:val="left" w:pos="360"/>
              </w:tabs>
              <w:spacing w:after="60"/>
              <w:ind w:left="249" w:right="119" w:firstLine="0"/>
              <w:jc w:val="both"/>
              <w:rPr>
                <w:sz w:val="22"/>
                <w:szCs w:val="22"/>
              </w:rPr>
            </w:pPr>
            <w:r w:rsidRPr="00E1031F">
              <w:rPr>
                <w:sz w:val="22"/>
                <w:szCs w:val="22"/>
              </w:rPr>
              <w:t>довідка МСЕК  про встановлення групи інвалідності;</w:t>
            </w:r>
          </w:p>
          <w:p w:rsidR="00E612DA" w:rsidRPr="00E1031F" w:rsidRDefault="00E612DA" w:rsidP="007A5D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840"/>
                <w:tab w:val="left" w:pos="252"/>
                <w:tab w:val="left" w:pos="360"/>
              </w:tabs>
              <w:spacing w:after="60"/>
              <w:ind w:left="249" w:right="119" w:firstLine="0"/>
              <w:jc w:val="both"/>
              <w:rPr>
                <w:sz w:val="22"/>
                <w:szCs w:val="22"/>
              </w:rPr>
            </w:pPr>
            <w:r w:rsidRPr="00E1031F">
              <w:rPr>
                <w:sz w:val="22"/>
                <w:szCs w:val="22"/>
              </w:rPr>
              <w:t>індивідуальна програма реабілітації, видана МСЕК;</w:t>
            </w:r>
          </w:p>
          <w:p w:rsidR="00E612DA" w:rsidRPr="00E1031F" w:rsidRDefault="00E612DA" w:rsidP="007A5D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840"/>
                <w:tab w:val="left" w:pos="252"/>
                <w:tab w:val="left" w:pos="360"/>
              </w:tabs>
              <w:spacing w:after="60"/>
              <w:ind w:left="249" w:right="119" w:firstLine="0"/>
              <w:jc w:val="both"/>
              <w:rPr>
                <w:sz w:val="22"/>
                <w:szCs w:val="22"/>
              </w:rPr>
            </w:pPr>
            <w:r w:rsidRPr="00E1031F">
              <w:rPr>
                <w:sz w:val="22"/>
                <w:szCs w:val="22"/>
              </w:rPr>
              <w:t xml:space="preserve">виписка </w:t>
            </w:r>
            <w:r w:rsidRPr="00BB252D">
              <w:rPr>
                <w:sz w:val="22"/>
                <w:szCs w:val="22"/>
              </w:rPr>
              <w:t xml:space="preserve">з медичної карти амбулаторного (стаціонарного) хворого </w:t>
            </w:r>
            <w:r>
              <w:rPr>
                <w:sz w:val="22"/>
                <w:szCs w:val="22"/>
              </w:rPr>
              <w:br/>
            </w:r>
            <w:r w:rsidRPr="00BB252D">
              <w:rPr>
                <w:sz w:val="22"/>
                <w:szCs w:val="22"/>
              </w:rPr>
              <w:t>(форма 027/о);</w:t>
            </w:r>
          </w:p>
          <w:p w:rsidR="00E612DA" w:rsidRDefault="00E612DA" w:rsidP="007A5D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840"/>
                <w:tab w:val="left" w:pos="252"/>
                <w:tab w:val="left" w:pos="360"/>
              </w:tabs>
              <w:spacing w:after="60"/>
              <w:ind w:left="249" w:right="119" w:firstLine="0"/>
              <w:jc w:val="both"/>
              <w:rPr>
                <w:sz w:val="22"/>
                <w:szCs w:val="22"/>
              </w:rPr>
            </w:pPr>
            <w:r w:rsidRPr="00E1031F">
              <w:rPr>
                <w:sz w:val="22"/>
                <w:szCs w:val="22"/>
              </w:rPr>
              <w:t>документ про освіту;</w:t>
            </w:r>
          </w:p>
          <w:p w:rsidR="00E612DA" w:rsidRPr="00E1031F" w:rsidRDefault="00E612DA" w:rsidP="007A5D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840"/>
                <w:tab w:val="left" w:pos="252"/>
                <w:tab w:val="left" w:pos="360"/>
              </w:tabs>
              <w:spacing w:after="60"/>
              <w:ind w:left="249" w:right="11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довідка про взяття на облік внутрішньо переміщених осіб (для отримувачів,  які є внутрішньо переміщеними особами);</w:t>
            </w:r>
          </w:p>
          <w:p w:rsidR="00E612DA" w:rsidRPr="00E1031F" w:rsidRDefault="00E612DA" w:rsidP="007A5D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840"/>
                <w:tab w:val="left" w:pos="252"/>
                <w:tab w:val="left" w:pos="360"/>
              </w:tabs>
              <w:spacing w:after="60"/>
              <w:ind w:left="249" w:right="119" w:firstLine="0"/>
              <w:jc w:val="both"/>
              <w:rPr>
                <w:sz w:val="22"/>
                <w:szCs w:val="22"/>
              </w:rPr>
            </w:pPr>
            <w:r w:rsidRPr="00E1031F">
              <w:rPr>
                <w:sz w:val="22"/>
                <w:szCs w:val="22"/>
              </w:rPr>
              <w:t>дві фотокартки розміром 3 х 4;</w:t>
            </w:r>
          </w:p>
          <w:p w:rsidR="00E612DA" w:rsidRPr="00E1031F" w:rsidRDefault="00E612DA" w:rsidP="007A5DCB">
            <w:pPr>
              <w:tabs>
                <w:tab w:val="left" w:pos="252"/>
              </w:tabs>
              <w:spacing w:before="240" w:after="120"/>
              <w:ind w:left="249" w:right="119"/>
              <w:jc w:val="center"/>
              <w:rPr>
                <w:b/>
              </w:rPr>
            </w:pPr>
            <w:r w:rsidRPr="00E1031F">
              <w:rPr>
                <w:b/>
              </w:rPr>
              <w:t xml:space="preserve">Місцевий орган з питань соціального захисту населення протягом п’яти робочих днів інформує отримувача про прийняте рішення щодо  направлення на реабілітацію та надсилає до Центру повідомлення про направлення на реабілітацію </w:t>
            </w:r>
            <w:r>
              <w:rPr>
                <w:b/>
              </w:rPr>
              <w:t>і</w:t>
            </w:r>
            <w:r w:rsidRPr="00E1031F">
              <w:rPr>
                <w:b/>
              </w:rPr>
              <w:t xml:space="preserve">з </w:t>
            </w:r>
            <w:r>
              <w:rPr>
                <w:b/>
              </w:rPr>
              <w:t xml:space="preserve">завіреними </w:t>
            </w:r>
            <w:r w:rsidRPr="00E1031F">
              <w:rPr>
                <w:b/>
              </w:rPr>
              <w:t>копіями зазначених документів</w:t>
            </w:r>
          </w:p>
          <w:p w:rsidR="00E612DA" w:rsidRPr="00E1031F" w:rsidRDefault="00E612DA" w:rsidP="007A5DCB">
            <w:pPr>
              <w:tabs>
                <w:tab w:val="left" w:pos="252"/>
              </w:tabs>
              <w:spacing w:before="240" w:after="120"/>
              <w:ind w:left="249" w:right="119"/>
              <w:jc w:val="center"/>
            </w:pPr>
            <w:r w:rsidRPr="00E1031F">
              <w:rPr>
                <w:highlight w:val="yellow"/>
              </w:rPr>
              <w:t>ПРИЙОМ ДОКУМЕНТІВ ЗДІЙСНЮЄТЬСЯ ПРОТЯГОМ РОКУ.</w:t>
            </w:r>
          </w:p>
          <w:p w:rsidR="00E612DA" w:rsidRPr="00E1031F" w:rsidRDefault="00E612DA" w:rsidP="007A5DCB">
            <w:pPr>
              <w:tabs>
                <w:tab w:val="left" w:pos="252"/>
              </w:tabs>
              <w:spacing w:before="240" w:after="120"/>
              <w:ind w:left="249" w:right="119"/>
              <w:jc w:val="center"/>
            </w:pPr>
          </w:p>
          <w:tbl>
            <w:tblPr>
              <w:tblW w:w="0" w:type="auto"/>
              <w:tblInd w:w="222" w:type="dxa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40"/>
            </w:tblGrid>
            <w:tr w:rsidR="00E612DA" w:rsidRPr="00E1031F" w:rsidTr="007A5D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27"/>
              </w:trPr>
              <w:tc>
                <w:tcPr>
                  <w:tcW w:w="7740" w:type="dxa"/>
                </w:tcPr>
                <w:p w:rsidR="00E612DA" w:rsidRPr="00E1031F" w:rsidRDefault="00E612DA" w:rsidP="007A5DCB">
                  <w:pPr>
                    <w:shd w:val="clear" w:color="auto" w:fill="FFFFFF"/>
                    <w:spacing w:before="360" w:after="60" w:line="276" w:lineRule="auto"/>
                    <w:ind w:left="207" w:right="301"/>
                    <w:jc w:val="center"/>
                    <w:rPr>
                      <w:b/>
                      <w:bCs/>
                    </w:rPr>
                  </w:pPr>
                  <w:r w:rsidRPr="00E1031F">
                    <w:rPr>
                      <w:b/>
                      <w:bCs/>
                    </w:rPr>
                    <w:t>Професійне навчання, заходи з соціальної, психологічної, фізичної реабілітації, медичне спостереження, проживання та харчування здійснюються для слухачів Центру БЕЗКОШТОВНО.</w:t>
                  </w:r>
                </w:p>
                <w:p w:rsidR="00E612DA" w:rsidRPr="00E1031F" w:rsidRDefault="00E612DA" w:rsidP="007A5DCB">
                  <w:pPr>
                    <w:shd w:val="clear" w:color="auto" w:fill="FFFFFF"/>
                    <w:spacing w:before="360" w:after="60" w:line="276" w:lineRule="auto"/>
                    <w:ind w:left="207" w:right="301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E612DA" w:rsidRPr="00E1031F" w:rsidRDefault="00E612DA" w:rsidP="007A5DCB">
                  <w:pPr>
                    <w:shd w:val="clear" w:color="auto" w:fill="FFFFFF"/>
                    <w:spacing w:before="360" w:after="60" w:line="276" w:lineRule="auto"/>
                    <w:ind w:left="207" w:right="301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E612DA" w:rsidRPr="00E1031F" w:rsidRDefault="00E612DA" w:rsidP="007A5DCB">
                  <w:pPr>
                    <w:shd w:val="clear" w:color="auto" w:fill="FFFFFF"/>
                    <w:spacing w:before="360" w:after="60" w:line="276" w:lineRule="auto"/>
                    <w:ind w:left="207" w:right="301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E612DA" w:rsidRPr="00E1031F" w:rsidRDefault="00E612DA" w:rsidP="007A5DCB">
                  <w:pPr>
                    <w:shd w:val="clear" w:color="auto" w:fill="FFFFFF"/>
                    <w:spacing w:before="360" w:after="60" w:line="276" w:lineRule="auto"/>
                    <w:ind w:left="207" w:right="301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</w:tc>
            </w:tr>
          </w:tbl>
          <w:p w:rsidR="00E612DA" w:rsidRPr="00E1031F" w:rsidRDefault="00E612DA" w:rsidP="007A5DCB">
            <w:pPr>
              <w:spacing w:before="240"/>
            </w:pPr>
          </w:p>
        </w:tc>
      </w:tr>
    </w:tbl>
    <w:p w:rsidR="00E612DA" w:rsidRPr="00E1031F" w:rsidRDefault="00E612DA" w:rsidP="00E612DA"/>
    <w:p w:rsidR="004206DF" w:rsidRDefault="004206DF"/>
    <w:sectPr w:rsidR="004206DF" w:rsidSect="00752258">
      <w:pgSz w:w="16838" w:h="11906" w:orient="landscape"/>
      <w:pgMar w:top="284" w:right="41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38B6"/>
    <w:multiLevelType w:val="hybridMultilevel"/>
    <w:tmpl w:val="1ADE0FA2"/>
    <w:lvl w:ilvl="0" w:tplc="0422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DA"/>
    <w:rsid w:val="001975C6"/>
    <w:rsid w:val="004206DF"/>
    <w:rsid w:val="00E6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7003"/>
  <w15:chartTrackingRefBased/>
  <w15:docId w15:val="{B860FFDC-AF7A-40F1-A8E3-FB6E8D20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pri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vcpri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cpri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2021-03-10T07:40:00Z</dcterms:created>
  <dcterms:modified xsi:type="dcterms:W3CDTF">2021-03-10T07:44:00Z</dcterms:modified>
</cp:coreProperties>
</file>